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5731510" cy="594995"/>
            <wp:effectExtent l="0" t="0" r="0" b="0"/>
            <wp:docPr id="1" name="Obrázek1 k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jc w:val="center"/>
        <w:rPr/>
      </w:pPr>
      <w:r>
        <w:rPr/>
      </w:r>
    </w:p>
    <w:p>
      <w:pPr>
        <w:pStyle w:val="normal1"/>
        <w:spacing w:lineRule="auto" w:line="240" w:before="0" w:after="0"/>
        <w:jc w:val="center"/>
        <w:rPr/>
      </w:pPr>
      <w:r>
        <w:rPr/>
        <w:t xml:space="preserve">Městské kulturní středisko Sobotka a Studio Šrámkova domu v Sobotce </w:t>
      </w:r>
    </w:p>
    <w:p>
      <w:pPr>
        <w:pStyle w:val="normal1"/>
        <w:spacing w:lineRule="auto" w:line="240" w:before="0" w:after="0"/>
        <w:jc w:val="center"/>
        <w:rPr/>
      </w:pPr>
      <w:r>
        <w:rPr/>
        <w:t>vás srdečně zvou již na desátý ročník regionálního festivalu</w:t>
      </w:r>
    </w:p>
    <w:p>
      <w:pPr>
        <w:pStyle w:val="normal1"/>
        <w:spacing w:lineRule="auto" w:line="240" w:before="0" w:after="0"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 w:righ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Nezakřiknutí 2025</w:t>
      </w:r>
    </w:p>
    <w:p>
      <w:pPr>
        <w:pStyle w:val="normal1"/>
        <w:spacing w:lineRule="auto" w:line="240" w:before="0" w:after="0"/>
        <w:ind w:hanging="0"/>
        <w:jc w:val="center"/>
        <w:rPr/>
      </w:pPr>
      <w:r>
        <w:rPr/>
        <w:t>místo konání: Městské divadlo v Sobotce, v sobotu 8. února 2025</w:t>
      </w:r>
    </w:p>
    <w:p>
      <w:pPr>
        <w:pStyle w:val="normal1"/>
        <w:spacing w:lineRule="auto" w:line="240" w:before="0" w:after="0"/>
        <w:jc w:val="center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Jedná se o regionální nepostupovou přehlídku recitátorů základních a středních škol.</w:t>
      </w:r>
    </w:p>
    <w:p>
      <w:pPr>
        <w:pStyle w:val="normal1"/>
        <w:spacing w:lineRule="auto" w:line="240" w:before="0" w:after="0"/>
        <w:ind w:firstLine="283" w:left="0" w:right="0"/>
        <w:jc w:val="both"/>
        <w:rPr/>
      </w:pPr>
      <w:r>
        <w:rPr/>
        <w:t>Je určena nejen dětem a studentům, kteří rádi recitují, a učitelům, kteří je připravovali. V příjemné atmosféře soboteckého divadla si recitátoři mohou vyzkoušet, jaké to je stát před publikem. Pro aktéry a doprovod recitátorů je určen rozborový seminář po vyhlášení výsledků soutěže, kdy odborná porota s učitelem i dítětem rozebere jeho vystoupení. Vyzdvihne klady a zápory, poradí s další prací na textu.</w:t>
      </w:r>
    </w:p>
    <w:p>
      <w:pPr>
        <w:pStyle w:val="normal1"/>
        <w:spacing w:lineRule="auto" w:line="240" w:before="0" w:after="0"/>
        <w:ind w:firstLine="283" w:left="0" w:right="0"/>
        <w:jc w:val="both"/>
        <w:rPr/>
      </w:pPr>
      <w:r>
        <w:rPr/>
        <w:t>Recitátoři si připraví jeden text (báseň nebo prózu), délka vystoupení by měla být přiměřená věku a schopnostem recitátora (max. 5 minut).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Soutěží se v šesti kategoriích:</w:t>
      </w:r>
    </w:p>
    <w:p>
      <w:pPr>
        <w:pStyle w:val="normal1"/>
        <w:spacing w:lineRule="auto" w:line="240"/>
        <w:ind w:hanging="0" w:left="1080" w:right="0"/>
        <w:rPr/>
      </w:pPr>
      <w:r>
        <w:rPr/>
        <w:t>0. kategorie</w:t>
        <w:tab/>
        <w:t>1.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>1. kategorie</w:t>
        <w:tab/>
        <w:t>2. – 3.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>2. kategorie</w:t>
        <w:tab/>
        <w:t>4. – 5.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 xml:space="preserve">3. kategorie </w:t>
        <w:tab/>
        <w:t>6. – 7.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>4. kategorie</w:t>
        <w:tab/>
        <w:t>8. – 9.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>5. kategorie</w:t>
        <w:tab/>
        <w:t>studenti středních škol</w:t>
      </w:r>
    </w:p>
    <w:p>
      <w:pPr>
        <w:pStyle w:val="normal1"/>
        <w:spacing w:lineRule="auto" w:line="240" w:before="0" w:after="0"/>
        <w:rPr/>
      </w:pPr>
      <w:r>
        <w:rPr/>
        <w:t>Porota hodnotí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 w:right="0"/>
        <w:rPr/>
      </w:pPr>
      <w:r>
        <w:rPr/>
        <w:t>přirozenost projevu a vybavenost recitátora,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 w:right="0"/>
        <w:rPr/>
      </w:pPr>
      <w:r>
        <w:rPr/>
        <w:t>uměleckou hodnotu textu, přiměřenou interpretační úrovni dítěte,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 w:right="0"/>
        <w:rPr/>
      </w:pPr>
      <w:r>
        <w:rPr/>
        <w:t>schopnost tvořivě uchopit text a tvořivě ho interpretovat,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 w:right="0"/>
        <w:rPr/>
      </w:pPr>
      <w:r>
        <w:rPr/>
        <w:t>celkovou úroveň a kulturu projevu.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Škola může poslat do soutěže maximálně 3 recitátory v každé kategorii.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>
          <w:b/>
        </w:rPr>
        <w:t>Přihlášky zašlete nejpozději do 30. 1. 2025</w:t>
      </w:r>
      <w:r>
        <w:rPr/>
        <w:t xml:space="preserve"> společně s recitačním textem na adresu </w:t>
      </w:r>
      <w:hyperlink r:id="rId3">
        <w:r>
          <w:rPr>
            <w:rStyle w:val="Style3"/>
            <w:color w:val="1155CC"/>
            <w:u w:val="single"/>
          </w:rPr>
          <w:t>blazejova@gmail.com</w:t>
        </w:r>
      </w:hyperlink>
      <w:r>
        <w:rPr/>
        <w:t>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t>Přihlásit se mohou recitátoři i sami, nezávisle na škole, do 15 let v doprovodu rodičů.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</w:r>
    </w:p>
    <w:p>
      <w:pPr>
        <w:pStyle w:val="normal1"/>
        <w:spacing w:lineRule="auto" w:line="240" w:before="0" w:after="0"/>
        <w:ind w:hanging="0" w:left="0" w:right="0"/>
        <w:jc w:val="both"/>
        <w:rPr/>
      </w:pPr>
      <w:r>
        <w:rPr>
          <w:b/>
        </w:rPr>
        <w:t>Prezence 1. bloku recitátorů 0. – 2. kategorie s doprovodem 8. 2. 2025 v 8.30 hodin v</w:t>
      </w:r>
      <w:r>
        <w:rPr/>
        <w:t> </w:t>
      </w:r>
      <w:r>
        <w:rPr>
          <w:b/>
        </w:rPr>
        <w:t xml:space="preserve">Městském divadle </w:t>
      </w:r>
      <w:r>
        <w:rPr/>
        <w:t>(nám. Míru 5, Sobotka)</w:t>
      </w:r>
      <w:r>
        <w:rPr>
          <w:b/>
        </w:rPr>
        <w:t>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t>Hlasová rozcvička a seznámení se s prostorem 8.45 – 9.00 hodin.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t>Zahájení přehlídky 9.00 hodin, předpokládaný konec 1. bloku ve 13.00 hodin.</w:t>
      </w:r>
    </w:p>
    <w:p>
      <w:pPr>
        <w:pStyle w:val="normal1"/>
        <w:jc w:val="both"/>
        <w:rPr/>
      </w:pPr>
      <w:r>
        <w:rPr>
          <w:b/>
        </w:rPr>
        <w:t xml:space="preserve">Prezence 2. bloku recitátorů 3. – 5. kategorie 8. 2. 2025 ve 13.00 hodin v Městském divadle </w:t>
      </w:r>
      <w:r>
        <w:rPr/>
        <w:t>(nám. Míru 5, Sobotka)</w:t>
      </w:r>
      <w:r>
        <w:rPr>
          <w:b/>
        </w:rPr>
        <w:t>.</w:t>
      </w:r>
    </w:p>
    <w:p>
      <w:pPr>
        <w:pStyle w:val="normal1"/>
        <w:rPr/>
      </w:pPr>
      <w:r>
        <w:rPr/>
        <w:t>Hlasová rozcvička a seznámení se s prostorem 13.15 – 13.30 hodin.</w:t>
      </w:r>
    </w:p>
    <w:p>
      <w:pPr>
        <w:pStyle w:val="normal1"/>
        <w:rPr/>
      </w:pPr>
      <w:r>
        <w:rPr/>
        <w:t>Zahájení 2. bloku ve 13.30 hodin, předpokládaný konec v 17.30 hodin.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t>Náklady spojené s dopravou nehradíme, účast na přehlídce je zdarma.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drawing>
          <wp:inline distT="0" distB="0" distL="0" distR="0">
            <wp:extent cx="5731510" cy="594995"/>
            <wp:effectExtent l="0" t="0" r="0" b="0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</w:r>
    </w:p>
    <w:p>
      <w:pPr>
        <w:pStyle w:val="normal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1"/>
        <w:jc w:val="center"/>
        <w:rPr/>
      </w:pPr>
      <w:r>
        <w:rPr>
          <w:b/>
          <w:sz w:val="48"/>
          <w:szCs w:val="48"/>
        </w:rPr>
        <w:t>Přihláška Nezakřiknutí 2025</w:t>
      </w:r>
    </w:p>
    <w:p>
      <w:pPr>
        <w:pStyle w:val="normal1"/>
        <w:jc w:val="center"/>
        <w:rPr/>
      </w:pPr>
      <w:r>
        <w:rPr>
          <w:sz w:val="20"/>
          <w:szCs w:val="20"/>
        </w:rPr>
        <w:t xml:space="preserve">přihlášku a text pošlete </w:t>
      </w:r>
      <w:r>
        <w:rPr>
          <w:b/>
          <w:sz w:val="20"/>
          <w:szCs w:val="20"/>
        </w:rPr>
        <w:t>nejpozději 30. 1. 2025</w:t>
      </w:r>
      <w:r>
        <w:rPr>
          <w:sz w:val="20"/>
          <w:szCs w:val="20"/>
        </w:rPr>
        <w:t xml:space="preserve"> na adresu:</w:t>
      </w:r>
    </w:p>
    <w:p>
      <w:pPr>
        <w:pStyle w:val="normal1"/>
        <w:jc w:val="center"/>
        <w:rPr/>
      </w:pPr>
      <w:hyperlink r:id="rId5">
        <w:r>
          <w:rPr>
            <w:rStyle w:val="Style3"/>
            <w:color w:val="1155CC"/>
            <w:sz w:val="20"/>
            <w:szCs w:val="20"/>
            <w:u w:val="single"/>
          </w:rPr>
          <w:t>blazejova@gmail.com</w:t>
        </w:r>
      </w:hyperlink>
      <w:r>
        <w:rPr>
          <w:sz w:val="20"/>
          <w:szCs w:val="20"/>
        </w:rPr>
        <w:t xml:space="preserve"> (text můžete dodat ve třech kopiích i při prezenci na místě)</w:t>
      </w:r>
    </w:p>
    <w:p>
      <w:pPr>
        <w:pStyle w:val="normal1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1"/>
        <w:rPr/>
      </w:pPr>
      <w:r>
        <w:rPr/>
        <w:t xml:space="preserve">vysílající škola: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adresa školy: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zodpovědný pedagog (nejlépe doprovod recitátora)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jméno:</w:t>
      </w:r>
    </w:p>
    <w:p>
      <w:pPr>
        <w:pStyle w:val="normal1"/>
        <w:rPr/>
      </w:pPr>
      <w:r>
        <w:rPr/>
      </w:r>
    </w:p>
    <w:p>
      <w:pPr>
        <w:pStyle w:val="normal1"/>
        <w:tabs>
          <w:tab w:val="clear" w:pos="720"/>
          <w:tab w:val="left" w:pos="5721" w:leader="none"/>
        </w:tabs>
        <w:rPr/>
      </w:pPr>
      <w:r>
        <w:rPr/>
        <w:t>e-mailová adresa:</w:t>
        <w:tab/>
        <w:t>kontaktní tel.:</w:t>
      </w:r>
    </w:p>
    <w:p>
      <w:pPr>
        <w:pStyle w:val="normal1"/>
        <w:pBdr>
          <w:bottom w:val="single" w:sz="8" w:space="2" w:color="000000"/>
        </w:pBdr>
        <w:rPr/>
      </w:pPr>
      <w:r>
        <w:rPr/>
      </w:r>
    </w:p>
    <w:p>
      <w:pPr>
        <w:pStyle w:val="normal1"/>
        <w:spacing w:lineRule="auto" w:line="240" w:before="170" w:after="0"/>
        <w:ind w:firstLine="720" w:left="2160"/>
        <w:rPr/>
      </w:pPr>
      <w:r>
        <w:rPr>
          <w:b/>
        </w:rPr>
        <w:t>0. kategorie</w:t>
        <w:tab/>
        <w:t>1. třída</w:t>
      </w:r>
    </w:p>
    <w:p>
      <w:pPr>
        <w:pStyle w:val="normal1"/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>
          <w:bottom w:val="single" w:sz="8" w:space="2" w:color="000000"/>
        </w:pBdr>
        <w:rPr/>
      </w:pPr>
      <w:r>
        <w:rPr/>
      </w:r>
    </w:p>
    <w:p>
      <w:pPr>
        <w:pStyle w:val="normal1"/>
        <w:spacing w:lineRule="auto" w:line="240" w:before="170" w:after="0"/>
        <w:ind w:firstLine="720" w:left="2160"/>
        <w:rPr/>
      </w:pPr>
      <w:r>
        <w:rPr>
          <w:b/>
        </w:rPr>
        <w:t>1. kategorie</w:t>
        <w:tab/>
        <w:t>2. – 3. třída</w:t>
      </w:r>
    </w:p>
    <w:p>
      <w:pPr>
        <w:pStyle w:val="normal1"/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>
          <w:bottom w:val="single" w:sz="8" w:space="2" w:color="000000"/>
        </w:pBdr>
        <w:rPr/>
      </w:pPr>
      <w:r>
        <w:rPr/>
      </w:r>
      <w:r>
        <w:br w:type="page"/>
      </w:r>
    </w:p>
    <w:p>
      <w:pPr>
        <w:pStyle w:val="normal1"/>
        <w:spacing w:lineRule="auto" w:line="240" w:before="0" w:after="0"/>
        <w:ind w:firstLine="720" w:left="2160"/>
        <w:rPr/>
      </w:pPr>
      <w:r>
        <w:rPr/>
      </w:r>
    </w:p>
    <w:p>
      <w:pPr>
        <w:pStyle w:val="normal1"/>
        <w:spacing w:lineRule="auto" w:line="240" w:before="170" w:after="0"/>
        <w:ind w:firstLine="720" w:left="2160"/>
        <w:rPr/>
      </w:pPr>
      <w:r>
        <w:rPr>
          <w:b/>
        </w:rPr>
        <w:t>2. kategorie</w:t>
        <w:tab/>
        <w:t>4. – 5. třída</w:t>
      </w:r>
    </w:p>
    <w:p>
      <w:pPr>
        <w:pStyle w:val="normal1"/>
        <w:ind w:firstLine="720" w:left="2160"/>
        <w:rPr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mc:AlternateContent>
          <mc:Choice Requires="wps">
            <w:drawing>
              <wp:inline distT="0" distB="0" distL="0" distR="0">
                <wp:extent cx="5741035" cy="28575"/>
                <wp:effectExtent l="0" t="0" r="0" b="0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920" cy="284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-62280" bIns="-6228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 3" path="m0,0l-2147483645,0l-2147483645,-2147483646l0,-2147483646xe" fillcolor="#a0a0a0" stroked="f" o:allowincell="f" style="position:absolute;margin-left:0pt;margin-top:-2.3pt;width:452pt;height:2.2pt;mso-wrap-style:none;v-text-anchor:middle;mso-position-vertical:top">
                <v:fill o:detectmouseclick="t" type="solid" color2="#5f5f5f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40" w:before="0" w:after="0"/>
                        <w:ind w:hanging="0" w:left="0" w:right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jc w:val="center"/>
        <w:rPr>
          <w:b/>
        </w:rPr>
      </w:pPr>
      <w:r>
        <w:rPr>
          <w:b/>
        </w:rPr>
        <w:t>3. kategorie</w:t>
        <w:tab/>
        <w:t>6. – 7. třída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mc:AlternateContent>
          <mc:Choice Requires="wps">
            <w:drawing>
              <wp:inline distT="0" distB="0" distL="0" distR="0">
                <wp:extent cx="5741035" cy="28575"/>
                <wp:effectExtent l="0" t="0" r="0" b="0"/>
                <wp:docPr id="4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920" cy="284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-62280" bIns="-6228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 2" path="m0,0l-2147483645,0l-2147483645,-2147483646l0,-2147483646xe" fillcolor="#a0a0a0" stroked="f" o:allowincell="f" style="position:absolute;margin-left:0pt;margin-top:-2.3pt;width:452pt;height:2.2pt;mso-wrap-style:none;v-text-anchor:middle;mso-position-vertical:top">
                <v:fill o:detectmouseclick="t" type="solid" color2="#5f5f5f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40" w:before="0" w:after="0"/>
                        <w:ind w:hanging="0" w:left="0" w:right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jc w:val="center"/>
        <w:rPr>
          <w:b/>
        </w:rPr>
      </w:pPr>
      <w:r>
        <w:rPr>
          <w:b/>
        </w:rPr>
        <w:t>4. kategorie</w:t>
        <w:tab/>
        <w:t>8. – 9. třída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  <w:r>
        <w:br w:type="page"/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0" w:after="0"/>
        <w:rPr/>
      </w:pPr>
      <w:r>
        <w:rPr/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40" w:after="240"/>
        <w:ind w:firstLine="720" w:left="2160"/>
        <w:rPr>
          <w:b/>
        </w:rPr>
      </w:pPr>
      <w:r>
        <w:rPr>
          <w:b/>
        </w:rPr>
        <w:t>5. kategorie</w:t>
        <w:tab/>
        <w:t>studenti středních škol</w:t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>
          <w:b/>
        </w:rPr>
      </w:pPr>
      <w:r>
        <w:rPr>
          <w:b/>
        </w:rPr>
        <w:br/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>1.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>2.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>3.</w:t>
        <w:tab/>
        <w:t>jméno a příjmení recitátora:</w:t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ab/>
        <w:t>text (autor, název):</w:t>
      </w:r>
    </w:p>
    <w:p>
      <w:pPr>
        <w:pStyle w:val="normal1"/>
        <w:tabs>
          <w:tab w:val="clear" w:pos="720"/>
          <w:tab w:val="left" w:pos="283" w:leader="none"/>
        </w:tabs>
        <w:rPr/>
      </w:pPr>
      <w:r>
        <w:rPr/>
      </w:r>
    </w:p>
    <w:sectPr>
      <w:type w:val="nextPage"/>
      <w:pgSz w:w="11906" w:h="16838"/>
      <w:pgMar w:left="1440" w:right="1440" w:gutter="0" w:header="0" w:top="496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00" w:after="1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1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2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4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40" w:after="80"/>
      <w:ind w:hanging="0" w:left="0" w:right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6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Obsahrmce">
    <w:name w:val="Obsah rámce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lazejova@gmail.com" TargetMode="External"/><Relationship Id="rId4" Type="http://schemas.openxmlformats.org/officeDocument/2006/relationships/image" Target="media/image1.png"/><Relationship Id="rId5" Type="http://schemas.openxmlformats.org/officeDocument/2006/relationships/hyperlink" Target="mailto:blazejova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LibreOffice/24.8.3.2$Windows_X86_64 LibreOffice_project/48a6bac9e7e268aeb4c3483fcf825c94556d9f92</Application>
  <AppVersion>15.0000</AppVersion>
  <Pages>4</Pages>
  <Words>542</Words>
  <Characters>2990</Characters>
  <CharactersWithSpaces>3488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2024-12-18T19:10:55Z</dcterms:modified>
  <cp:revision>1</cp:revision>
  <dc:subject/>
  <dc:title/>
</cp:coreProperties>
</file>